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6F62" w14:textId="77777777" w:rsidR="00B17271" w:rsidRDefault="009E73FF">
      <w:pPr>
        <w:spacing w:after="293" w:line="259" w:lineRule="auto"/>
        <w:ind w:left="14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B6426A" wp14:editId="4C1EBF0A">
            <wp:simplePos x="0" y="0"/>
            <wp:positionH relativeFrom="page">
              <wp:posOffset>8254</wp:posOffset>
            </wp:positionH>
            <wp:positionV relativeFrom="page">
              <wp:posOffset>8255</wp:posOffset>
            </wp:positionV>
            <wp:extent cx="7764781" cy="1350010"/>
            <wp:effectExtent l="0" t="0" r="0" b="0"/>
            <wp:wrapTopAndBottom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4781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389"/>
          <w:sz w:val="28"/>
        </w:rPr>
        <w:t>J</w:t>
      </w:r>
      <w:r>
        <w:rPr>
          <w:b/>
          <w:color w:val="005389"/>
          <w:sz w:val="22"/>
        </w:rPr>
        <w:t>OB DESCRIPTION</w:t>
      </w:r>
      <w:r>
        <w:rPr>
          <w:b/>
          <w:color w:val="005389"/>
          <w:sz w:val="28"/>
        </w:rPr>
        <w:t xml:space="preserve"> </w:t>
      </w:r>
    </w:p>
    <w:tbl>
      <w:tblPr>
        <w:tblStyle w:val="TableGrid"/>
        <w:tblW w:w="9496" w:type="dxa"/>
        <w:tblInd w:w="0" w:type="dxa"/>
        <w:tblLook w:val="04A0" w:firstRow="1" w:lastRow="0" w:firstColumn="1" w:lastColumn="0" w:noHBand="0" w:noVBand="1"/>
      </w:tblPr>
      <w:tblGrid>
        <w:gridCol w:w="4271"/>
        <w:gridCol w:w="5225"/>
      </w:tblGrid>
      <w:tr w:rsidR="00B17271" w14:paraId="5E68F7EA" w14:textId="77777777">
        <w:trPr>
          <w:trHeight w:val="43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14:paraId="5EF2D792" w14:textId="77777777" w:rsidR="00B17271" w:rsidRDefault="009E73FF">
            <w:pPr>
              <w:spacing w:after="0" w:line="259" w:lineRule="auto"/>
              <w:ind w:left="14" w:right="0" w:firstLine="0"/>
              <w:jc w:val="left"/>
            </w:pPr>
            <w:r>
              <w:t xml:space="preserve">Title:  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2544E098" w14:textId="77777777" w:rsidR="00B17271" w:rsidRDefault="009E73FF">
            <w:pPr>
              <w:spacing w:after="0" w:line="259" w:lineRule="auto"/>
              <w:ind w:left="64" w:right="0" w:firstLine="0"/>
              <w:jc w:val="left"/>
            </w:pPr>
            <w:r>
              <w:t xml:space="preserve">Head Start Assistant Director </w:t>
            </w:r>
          </w:p>
        </w:tc>
      </w:tr>
      <w:tr w:rsidR="00B17271" w14:paraId="380CC03B" w14:textId="77777777">
        <w:trPr>
          <w:trHeight w:val="596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BDE5" w14:textId="77777777" w:rsidR="00B17271" w:rsidRDefault="009E73FF">
            <w:pPr>
              <w:spacing w:after="0" w:line="259" w:lineRule="auto"/>
              <w:ind w:left="14" w:right="0" w:firstLine="0"/>
              <w:jc w:val="left"/>
            </w:pPr>
            <w:r>
              <w:t xml:space="preserve">Status: 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0FDFF" w14:textId="77777777" w:rsidR="00B17271" w:rsidRDefault="009E73FF">
            <w:pPr>
              <w:spacing w:after="0" w:line="259" w:lineRule="auto"/>
              <w:ind w:left="64" w:right="0" w:firstLine="0"/>
              <w:jc w:val="left"/>
            </w:pPr>
            <w:r>
              <w:t xml:space="preserve">Exempt  </w:t>
            </w:r>
          </w:p>
        </w:tc>
      </w:tr>
      <w:tr w:rsidR="00B17271" w14:paraId="11241013" w14:textId="77777777">
        <w:trPr>
          <w:trHeight w:val="597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71CC" w14:textId="77777777" w:rsidR="00B17271" w:rsidRDefault="009E73FF">
            <w:pPr>
              <w:spacing w:after="0" w:line="259" w:lineRule="auto"/>
              <w:ind w:left="14" w:right="0" w:firstLine="0"/>
              <w:jc w:val="left"/>
            </w:pPr>
            <w:r>
              <w:t xml:space="preserve">Terms: 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7B32" w14:textId="77777777" w:rsidR="00B17271" w:rsidRDefault="009E73FF">
            <w:pPr>
              <w:spacing w:after="0" w:line="259" w:lineRule="auto"/>
              <w:ind w:left="64" w:right="0" w:firstLine="0"/>
              <w:jc w:val="left"/>
            </w:pPr>
            <w:r>
              <w:t xml:space="preserve">Permanent Full Time   </w:t>
            </w:r>
          </w:p>
        </w:tc>
      </w:tr>
      <w:tr w:rsidR="00B17271" w14:paraId="323F0F28" w14:textId="77777777">
        <w:trPr>
          <w:trHeight w:val="59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95363" w14:textId="77777777" w:rsidR="00B17271" w:rsidRDefault="009E73FF">
            <w:pPr>
              <w:spacing w:after="0" w:line="259" w:lineRule="auto"/>
              <w:ind w:left="14" w:right="0" w:firstLine="0"/>
              <w:jc w:val="left"/>
            </w:pPr>
            <w:r>
              <w:t xml:space="preserve">Department / Location: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D66E" w14:textId="77777777" w:rsidR="00B17271" w:rsidRDefault="009E73FF">
            <w:pPr>
              <w:spacing w:after="0" w:line="259" w:lineRule="auto"/>
              <w:ind w:left="64" w:right="0" w:firstLine="0"/>
              <w:jc w:val="left"/>
            </w:pPr>
            <w:r>
              <w:t xml:space="preserve">HS/EHS Administration / Lumberton, NC </w:t>
            </w:r>
          </w:p>
        </w:tc>
      </w:tr>
      <w:tr w:rsidR="00B17271" w14:paraId="3A5C5A09" w14:textId="77777777">
        <w:trPr>
          <w:trHeight w:val="59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392A" w14:textId="77777777" w:rsidR="00B17271" w:rsidRDefault="009E73FF">
            <w:pPr>
              <w:spacing w:after="0" w:line="259" w:lineRule="auto"/>
              <w:ind w:left="14" w:right="0" w:firstLine="0"/>
              <w:jc w:val="left"/>
            </w:pPr>
            <w:r>
              <w:t xml:space="preserve">Reports To: 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ECC9B" w14:textId="77777777" w:rsidR="00B17271" w:rsidRDefault="009E73FF">
            <w:pPr>
              <w:spacing w:after="0" w:line="259" w:lineRule="auto"/>
              <w:ind w:right="0" w:firstLine="0"/>
              <w:jc w:val="left"/>
            </w:pPr>
            <w:r>
              <w:t>Head Start Director</w:t>
            </w:r>
          </w:p>
        </w:tc>
      </w:tr>
      <w:tr w:rsidR="00B17271" w14:paraId="64CCB81C" w14:textId="77777777">
        <w:trPr>
          <w:trHeight w:val="4321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14:paraId="072C261A" w14:textId="77777777" w:rsidR="00587737" w:rsidRDefault="00587737">
            <w:pPr>
              <w:spacing w:after="0" w:line="259" w:lineRule="auto"/>
              <w:ind w:left="14" w:right="0" w:firstLine="0"/>
              <w:jc w:val="left"/>
            </w:pPr>
          </w:p>
          <w:p w14:paraId="0485CF66" w14:textId="3C3CE50E" w:rsidR="00B17271" w:rsidRDefault="009E73FF">
            <w:pPr>
              <w:spacing w:after="0" w:line="259" w:lineRule="auto"/>
              <w:ind w:left="14" w:right="0" w:firstLine="0"/>
              <w:jc w:val="left"/>
            </w:pPr>
            <w:r>
              <w:t xml:space="preserve">Job Summary: 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7ACFB9C8" w14:textId="77777777" w:rsidR="00587737" w:rsidRDefault="00587737">
            <w:pPr>
              <w:spacing w:after="0" w:line="259" w:lineRule="auto"/>
              <w:ind w:left="63" w:right="127" w:firstLine="0"/>
            </w:pPr>
          </w:p>
          <w:p w14:paraId="1C7237A0" w14:textId="1561A867" w:rsidR="00B17271" w:rsidRDefault="009E73FF" w:rsidP="00C35AB3">
            <w:pPr>
              <w:spacing w:after="0" w:line="259" w:lineRule="auto"/>
              <w:ind w:left="63" w:right="127" w:firstLine="0"/>
            </w:pPr>
            <w:r>
              <w:t xml:space="preserve">Responsible for coordinating, monitoring and implementing of the Head Start Program. </w:t>
            </w:r>
            <w:r w:rsidR="00C076DF">
              <w:t>Ensures that established agency policies and procedures are strictly complied with. Plans,</w:t>
            </w:r>
            <w:r w:rsidR="00C35AB3">
              <w:t xml:space="preserve"> </w:t>
            </w:r>
            <w:r w:rsidR="00C076DF">
              <w:t>organizes, and implements activities vital to the prog</w:t>
            </w:r>
            <w:r w:rsidR="00C35AB3">
              <w:t>ram</w:t>
            </w:r>
            <w:r w:rsidR="00C076DF">
              <w:t>.</w:t>
            </w:r>
            <w:r w:rsidR="00C35AB3">
              <w:t xml:space="preserve"> </w:t>
            </w:r>
            <w:r>
              <w:t>Ensures that the objectives of the unit are met as required.</w:t>
            </w:r>
            <w:r w:rsidR="004D1FC2">
              <w:t xml:space="preserve"> Guides and supervises all Program Specialists and Maintenance </w:t>
            </w:r>
            <w:r w:rsidR="009777FC">
              <w:t>Supervisor</w:t>
            </w:r>
            <w:r w:rsidR="00061AD5">
              <w:t xml:space="preserve"> in the performance </w:t>
            </w:r>
            <w:r w:rsidR="00B812AB">
              <w:t xml:space="preserve">of their duties. Provides training </w:t>
            </w:r>
            <w:r w:rsidR="009777FC">
              <w:t>for</w:t>
            </w:r>
            <w:r w:rsidR="00B812AB">
              <w:t xml:space="preserve"> staff. Maintains</w:t>
            </w:r>
            <w:r w:rsidR="009777FC">
              <w:t xml:space="preserve"> records of confidentiality.</w:t>
            </w:r>
            <w:r>
              <w:t xml:space="preserve"> In the </w:t>
            </w:r>
            <w:r w:rsidR="00C35AB3">
              <w:t>absence</w:t>
            </w:r>
            <w:r>
              <w:t xml:space="preserve"> of the Head Start Director make sure that the daily operation of Head Start runs efficiently, such as signing of time sheets, requisitions, bills, handling any situation </w:t>
            </w:r>
            <w:r w:rsidR="0097531B">
              <w:t>that needs to be</w:t>
            </w:r>
            <w:r>
              <w:t xml:space="preserve"> </w:t>
            </w:r>
            <w:r w:rsidR="0097531B">
              <w:t>addressed</w:t>
            </w:r>
            <w:r>
              <w:t xml:space="preserve"> </w:t>
            </w:r>
            <w:r w:rsidR="00D54C1F">
              <w:t>immediate</w:t>
            </w:r>
            <w:r w:rsidR="0097531B">
              <w:t>ly</w:t>
            </w:r>
            <w:r w:rsidR="00710773">
              <w:t>,</w:t>
            </w:r>
            <w:r w:rsidR="00D54C1F">
              <w:t xml:space="preserve"> </w:t>
            </w:r>
            <w:r w:rsidR="00710773">
              <w:t>etc.</w:t>
            </w:r>
            <w:r>
              <w:t xml:space="preserve"> As well as any other assigned duties. </w:t>
            </w:r>
          </w:p>
        </w:tc>
      </w:tr>
    </w:tbl>
    <w:p w14:paraId="2A836E6B" w14:textId="67FF9309" w:rsidR="00B17271" w:rsidRDefault="009E73FF" w:rsidP="00942D7A">
      <w:pPr>
        <w:tabs>
          <w:tab w:val="center" w:pos="5441"/>
          <w:tab w:val="center" w:pos="7361"/>
          <w:tab w:val="center" w:pos="8458"/>
          <w:tab w:val="right" w:pos="9378"/>
        </w:tabs>
        <w:spacing w:after="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3CC91A97" w14:textId="2A6A3694" w:rsidR="006D47C1" w:rsidRDefault="00DF46AC">
      <w:pPr>
        <w:spacing w:after="0"/>
        <w:ind w:left="4320" w:right="300" w:hanging="4162"/>
        <w:rPr>
          <w:b/>
        </w:rPr>
      </w:pPr>
      <w:r>
        <w:rPr>
          <w:b/>
        </w:rPr>
        <w:t>Essential Duties and Responsibilities:</w:t>
      </w:r>
    </w:p>
    <w:p w14:paraId="26FF8CF6" w14:textId="77777777" w:rsidR="00DF46AC" w:rsidRDefault="00DF46AC">
      <w:pPr>
        <w:spacing w:after="0"/>
        <w:ind w:left="4320" w:right="300" w:hanging="4162"/>
        <w:rPr>
          <w:b/>
        </w:rPr>
      </w:pPr>
    </w:p>
    <w:p w14:paraId="0B10D4B8" w14:textId="3BDBDE5A" w:rsidR="00EE2B07" w:rsidRDefault="00EE2B07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>
        <w:rPr>
          <w:bCs/>
        </w:rPr>
        <w:t>Identify potential issues</w:t>
      </w:r>
      <w:r w:rsidR="00C57028">
        <w:rPr>
          <w:bCs/>
        </w:rPr>
        <w:t xml:space="preserve"> through analyzing data.</w:t>
      </w:r>
    </w:p>
    <w:p w14:paraId="27D93F24" w14:textId="0FA36971" w:rsidR="00DF46AC" w:rsidRPr="00DF46AC" w:rsidRDefault="00DF46AC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DF46AC">
        <w:rPr>
          <w:bCs/>
        </w:rPr>
        <w:t>Works with the HS Director to coordinate and supervise daily operations.</w:t>
      </w:r>
    </w:p>
    <w:p w14:paraId="19665467" w14:textId="3C3C30DC" w:rsidR="00DF46AC" w:rsidRDefault="00DF46AC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DF46AC">
        <w:rPr>
          <w:bCs/>
        </w:rPr>
        <w:t>Acts as a liaison between the HS Director an</w:t>
      </w:r>
      <w:r w:rsidR="002973E6">
        <w:rPr>
          <w:bCs/>
        </w:rPr>
        <w:t>d H</w:t>
      </w:r>
      <w:r w:rsidR="007862E4">
        <w:rPr>
          <w:bCs/>
        </w:rPr>
        <w:t>ead Start</w:t>
      </w:r>
      <w:r w:rsidR="002973E6">
        <w:rPr>
          <w:bCs/>
        </w:rPr>
        <w:t xml:space="preserve"> staff.</w:t>
      </w:r>
    </w:p>
    <w:p w14:paraId="5D32DDE1" w14:textId="22612347" w:rsidR="002973E6" w:rsidRDefault="002973E6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>
        <w:rPr>
          <w:bCs/>
        </w:rPr>
        <w:t xml:space="preserve">Ability to facilitate meetings and </w:t>
      </w:r>
      <w:r w:rsidR="004E5A1B">
        <w:rPr>
          <w:bCs/>
        </w:rPr>
        <w:t>training.</w:t>
      </w:r>
    </w:p>
    <w:p w14:paraId="4263A5BC" w14:textId="5D0D1E53" w:rsidR="00A5585A" w:rsidRDefault="00A5585A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A5585A">
        <w:rPr>
          <w:bCs/>
        </w:rPr>
        <w:t xml:space="preserve">Maintain Head Start training calendar along with monthly Head Start trainings. Communicate with staff regarding monthly </w:t>
      </w:r>
      <w:r w:rsidRPr="00A5585A">
        <w:rPr>
          <w:bCs/>
        </w:rPr>
        <w:t>training</w:t>
      </w:r>
      <w:r w:rsidRPr="00A5585A">
        <w:rPr>
          <w:bCs/>
        </w:rPr>
        <w:t xml:space="preserve">. </w:t>
      </w:r>
    </w:p>
    <w:p w14:paraId="5B0E401C" w14:textId="77777777" w:rsidR="00462576" w:rsidRDefault="00A5585A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A5585A">
        <w:rPr>
          <w:bCs/>
        </w:rPr>
        <w:lastRenderedPageBreak/>
        <w:t xml:space="preserve">Maintain Head Start conference calendar. </w:t>
      </w:r>
      <w:r w:rsidRPr="00462576">
        <w:rPr>
          <w:bCs/>
        </w:rPr>
        <w:t xml:space="preserve">Keep record of employees attending local and out of state conferences. Maintain calendar of all offered HS/EHS trainings and/or conferences. </w:t>
      </w:r>
    </w:p>
    <w:p w14:paraId="3CA7930E" w14:textId="77777777" w:rsidR="00462576" w:rsidRDefault="00A5585A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462576">
        <w:rPr>
          <w:bCs/>
        </w:rPr>
        <w:t xml:space="preserve">Assist Program Specialists in identifying trainers and review of contract agreements. Participates in training to advance educational knowledge and skills.  </w:t>
      </w:r>
    </w:p>
    <w:p w14:paraId="29594527" w14:textId="77777777" w:rsidR="00462576" w:rsidRDefault="00A5585A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462576">
        <w:rPr>
          <w:bCs/>
        </w:rPr>
        <w:t xml:space="preserve">Ensures that preservice and in-service training is provided for staff and parents in the Family and Community Partnerships Unit.  </w:t>
      </w:r>
    </w:p>
    <w:p w14:paraId="2B311D1B" w14:textId="77777777" w:rsidR="004142DE" w:rsidRDefault="00A5585A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462576">
        <w:rPr>
          <w:bCs/>
        </w:rPr>
        <w:t xml:space="preserve">Encourages staff to participate in training in institutions of higher learning for professional advancement. </w:t>
      </w:r>
    </w:p>
    <w:p w14:paraId="000EE14E" w14:textId="0A8BAB23" w:rsidR="00A85E94" w:rsidRPr="00462576" w:rsidRDefault="00A5585A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462576">
        <w:rPr>
          <w:bCs/>
        </w:rPr>
        <w:t>Utilize evaluations as means for making improvement and providing further training.</w:t>
      </w:r>
    </w:p>
    <w:p w14:paraId="2E0F7188" w14:textId="655584BB" w:rsidR="004E5A1B" w:rsidRDefault="004E5A1B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>
        <w:rPr>
          <w:bCs/>
        </w:rPr>
        <w:t>Supervise and monitor all Program Specialists and Maintenance Superviso</w:t>
      </w:r>
      <w:r w:rsidR="003E5A9D">
        <w:rPr>
          <w:bCs/>
        </w:rPr>
        <w:t>r performance of duties.</w:t>
      </w:r>
    </w:p>
    <w:p w14:paraId="70EF8AE1" w14:textId="096AE524" w:rsidR="002A35C1" w:rsidRPr="002A35C1" w:rsidRDefault="002A35C1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2A35C1">
        <w:rPr>
          <w:bCs/>
        </w:rPr>
        <w:t>Requires ability to coordinate and link various functions into an effective operation.</w:t>
      </w:r>
    </w:p>
    <w:p w14:paraId="30AFDA3E" w14:textId="64E553AB" w:rsidR="002A35C1" w:rsidRPr="002A35C1" w:rsidRDefault="002A35C1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2A35C1">
        <w:rPr>
          <w:bCs/>
        </w:rPr>
        <w:t>Familiar with and understands the needs of pre­school children and their families, and a concern of varying backgrounds.</w:t>
      </w:r>
    </w:p>
    <w:p w14:paraId="655443C7" w14:textId="4CC7ACCC" w:rsidR="002A35C1" w:rsidRPr="002A35C1" w:rsidRDefault="002A35C1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2A35C1">
        <w:rPr>
          <w:bCs/>
        </w:rPr>
        <w:t>Keeps accurate records and maintains confidentiality.</w:t>
      </w:r>
    </w:p>
    <w:p w14:paraId="6CB91F87" w14:textId="2CCF2B63" w:rsidR="002A35C1" w:rsidRPr="002A35C1" w:rsidRDefault="002A35C1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2A35C1">
        <w:rPr>
          <w:bCs/>
        </w:rPr>
        <w:t xml:space="preserve">Prepare </w:t>
      </w:r>
      <w:r>
        <w:rPr>
          <w:bCs/>
        </w:rPr>
        <w:t>narrative</w:t>
      </w:r>
      <w:r w:rsidRPr="002A35C1">
        <w:rPr>
          <w:bCs/>
        </w:rPr>
        <w:t xml:space="preserve"> and statistical </w:t>
      </w:r>
      <w:r>
        <w:rPr>
          <w:bCs/>
        </w:rPr>
        <w:t>reports</w:t>
      </w:r>
      <w:r w:rsidRPr="002A35C1">
        <w:rPr>
          <w:bCs/>
        </w:rPr>
        <w:t>.</w:t>
      </w:r>
    </w:p>
    <w:p w14:paraId="14FB7003" w14:textId="2B568774" w:rsidR="002A35C1" w:rsidRPr="002A35C1" w:rsidRDefault="002A35C1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2A35C1">
        <w:rPr>
          <w:bCs/>
        </w:rPr>
        <w:t>Attend</w:t>
      </w:r>
      <w:r w:rsidR="004D5E1C">
        <w:rPr>
          <w:bCs/>
        </w:rPr>
        <w:t>s</w:t>
      </w:r>
      <w:r w:rsidRPr="002A35C1">
        <w:rPr>
          <w:bCs/>
        </w:rPr>
        <w:t xml:space="preserve"> professional development trainings in Child Development, Child Health and Safety, Mental Health, Nutrition, Disabilities, Family/Community Engagement, and ERSEA training requirements - for effective monitoring and continual learning.</w:t>
      </w:r>
    </w:p>
    <w:p w14:paraId="0D04E135" w14:textId="07AF1072" w:rsidR="002A35C1" w:rsidRPr="002A35C1" w:rsidRDefault="002A35C1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2A35C1">
        <w:rPr>
          <w:bCs/>
        </w:rPr>
        <w:t>Must have a valid North Carolina driver license.</w:t>
      </w:r>
    </w:p>
    <w:p w14:paraId="3B42A73F" w14:textId="6FB029C2" w:rsidR="003E5A9D" w:rsidRDefault="002A35C1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2A35C1">
        <w:rPr>
          <w:bCs/>
        </w:rPr>
        <w:t>Ensures compliance with regulations and internal</w:t>
      </w:r>
      <w:r w:rsidR="004D5E1C">
        <w:rPr>
          <w:bCs/>
        </w:rPr>
        <w:t xml:space="preserve"> policies.</w:t>
      </w:r>
    </w:p>
    <w:p w14:paraId="281E6C2D" w14:textId="146ED723" w:rsidR="003C5C5E" w:rsidRDefault="003C5C5E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>
        <w:rPr>
          <w:bCs/>
        </w:rPr>
        <w:t xml:space="preserve">Ensures that center operations, as it relates to the CDHS, FCP, AND ERSEA Units, are within compliance </w:t>
      </w:r>
      <w:r w:rsidR="007C71E6">
        <w:rPr>
          <w:bCs/>
        </w:rPr>
        <w:t>based on the Head Start Performance Standards</w:t>
      </w:r>
      <w:r w:rsidR="003F5E09">
        <w:rPr>
          <w:bCs/>
        </w:rPr>
        <w:t>, agency policies and procedures and North Carolina</w:t>
      </w:r>
      <w:r w:rsidR="00391868">
        <w:rPr>
          <w:bCs/>
        </w:rPr>
        <w:t xml:space="preserve"> Day Care Licensing Regulations.</w:t>
      </w:r>
    </w:p>
    <w:p w14:paraId="672F3577" w14:textId="38247A0C" w:rsidR="00391868" w:rsidRDefault="00391868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>
        <w:rPr>
          <w:bCs/>
        </w:rPr>
        <w:lastRenderedPageBreak/>
        <w:t>Addresses compliance issues with H</w:t>
      </w:r>
      <w:r w:rsidR="007862E4">
        <w:rPr>
          <w:bCs/>
        </w:rPr>
        <w:t>ead Start Staff</w:t>
      </w:r>
      <w:r w:rsidR="00B7470E">
        <w:rPr>
          <w:bCs/>
        </w:rPr>
        <w:t>.</w:t>
      </w:r>
    </w:p>
    <w:p w14:paraId="4CD8765E" w14:textId="77777777" w:rsidR="004C6ED9" w:rsidRDefault="00B7470E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B7470E">
        <w:rPr>
          <w:bCs/>
        </w:rPr>
        <w:t>Assists the HS Director in developing and</w:t>
      </w:r>
      <w:r>
        <w:rPr>
          <w:bCs/>
        </w:rPr>
        <w:t xml:space="preserve"> </w:t>
      </w:r>
      <w:r w:rsidRPr="00B7470E">
        <w:rPr>
          <w:bCs/>
        </w:rPr>
        <w:t>implementing plans, policies, and goals for the</w:t>
      </w:r>
      <w:r w:rsidR="004C6ED9">
        <w:rPr>
          <w:bCs/>
        </w:rPr>
        <w:t xml:space="preserve"> </w:t>
      </w:r>
      <w:r w:rsidRPr="004C6ED9">
        <w:rPr>
          <w:bCs/>
        </w:rPr>
        <w:t xml:space="preserve">program. </w:t>
      </w:r>
    </w:p>
    <w:p w14:paraId="24985003" w14:textId="09B35FB9" w:rsidR="00B7470E" w:rsidRDefault="00B7470E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 w:rsidRPr="004C6ED9">
        <w:rPr>
          <w:bCs/>
        </w:rPr>
        <w:t>Works directly with</w:t>
      </w:r>
      <w:r w:rsidR="004C6ED9">
        <w:rPr>
          <w:bCs/>
        </w:rPr>
        <w:t xml:space="preserve"> Head Start staff on developing</w:t>
      </w:r>
      <w:r w:rsidR="00772269">
        <w:rPr>
          <w:bCs/>
        </w:rPr>
        <w:t xml:space="preserve"> and implementing plans, policies, goals, and</w:t>
      </w:r>
      <w:r w:rsidR="0062304E">
        <w:rPr>
          <w:bCs/>
        </w:rPr>
        <w:t xml:space="preserve"> goals for the program</w:t>
      </w:r>
      <w:r w:rsidR="00F54D31">
        <w:rPr>
          <w:bCs/>
        </w:rPr>
        <w:t>.</w:t>
      </w:r>
    </w:p>
    <w:p w14:paraId="62F6D3D7" w14:textId="5EC6A500" w:rsidR="00F54D31" w:rsidRDefault="00F54D31" w:rsidP="005502A2">
      <w:pPr>
        <w:pStyle w:val="ListParagraph"/>
        <w:numPr>
          <w:ilvl w:val="0"/>
          <w:numId w:val="1"/>
        </w:numPr>
        <w:spacing w:after="0" w:line="252" w:lineRule="auto"/>
        <w:ind w:right="0"/>
        <w:rPr>
          <w:bCs/>
        </w:rPr>
      </w:pPr>
      <w:r>
        <w:rPr>
          <w:bCs/>
        </w:rPr>
        <w:t>Assist the Head Start Director with OHS requirements within deadlines.</w:t>
      </w:r>
    </w:p>
    <w:p w14:paraId="12C7E780" w14:textId="29828FCE" w:rsidR="0062304E" w:rsidRPr="005502A2" w:rsidRDefault="0062304E" w:rsidP="005502A2">
      <w:pPr>
        <w:spacing w:after="0" w:line="252" w:lineRule="auto"/>
        <w:ind w:right="0" w:firstLine="0"/>
        <w:rPr>
          <w:bCs/>
        </w:rPr>
      </w:pPr>
    </w:p>
    <w:p w14:paraId="52717365" w14:textId="77777777" w:rsidR="00DF46AC" w:rsidRDefault="00DF46AC">
      <w:pPr>
        <w:spacing w:after="0"/>
        <w:ind w:left="4320" w:right="300" w:hanging="4162"/>
        <w:rPr>
          <w:b/>
        </w:rPr>
      </w:pPr>
    </w:p>
    <w:p w14:paraId="1ACC454A" w14:textId="545E3A4A" w:rsidR="009E73FF" w:rsidRDefault="009E73FF">
      <w:pPr>
        <w:ind w:left="4321" w:right="0" w:hanging="4321"/>
        <w:rPr>
          <w:b/>
        </w:rPr>
      </w:pPr>
      <w:r>
        <w:rPr>
          <w:b/>
        </w:rPr>
        <w:t xml:space="preserve">General Qualifications Requirements: </w:t>
      </w:r>
      <w:r>
        <w:rPr>
          <w:b/>
        </w:rPr>
        <w:tab/>
      </w:r>
    </w:p>
    <w:p w14:paraId="54968C6B" w14:textId="5B649254" w:rsidR="00B17271" w:rsidRPr="00F54D31" w:rsidRDefault="008F5AB4" w:rsidP="009E73FF">
      <w:pPr>
        <w:ind w:left="4321" w:right="0" w:hanging="1"/>
        <w:rPr>
          <w:bCs/>
        </w:rPr>
      </w:pPr>
      <w:r w:rsidRPr="008F5AB4">
        <w:t>Requires eight years or more working with small children, five or more management experience, eight years or more experience and knowledge of HS guideline, Performance Standards, and NC Daycare License.</w:t>
      </w:r>
      <w:r>
        <w:t xml:space="preserve"> </w:t>
      </w:r>
      <w:r w:rsidR="009E73FF">
        <w:t xml:space="preserve">Requires experience and a general understanding of the overall Head Start Performance Standards.  Must have planning and organization capability. Demands endurance and perseverance.  Must be able to communicate effectively with staff and the public. </w:t>
      </w:r>
      <w:r w:rsidR="00B71E99">
        <w:t>Must</w:t>
      </w:r>
      <w:r w:rsidR="009E73FF">
        <w:t xml:space="preserve"> possess the ability to articulate effectively with people of varying backgrounds.  Excellent writing skills a must.  Must be sensitive to the needs of other individuals and be committed to the philosophy of Head Start.  Must possess the ability to be self-directed. Must possess a valid driver's licens</w:t>
      </w:r>
      <w:r w:rsidR="00F54D31">
        <w:t>e</w:t>
      </w:r>
      <w:r w:rsidR="009E73FF">
        <w:t>.</w:t>
      </w:r>
      <w:r w:rsidR="009E73FF">
        <w:rPr>
          <w:b/>
        </w:rPr>
        <w:t xml:space="preserve"> </w:t>
      </w:r>
      <w:r w:rsidR="00F54D31">
        <w:rPr>
          <w:b/>
        </w:rPr>
        <w:t xml:space="preserve"> </w:t>
      </w:r>
      <w:r w:rsidR="00F54D31">
        <w:rPr>
          <w:bCs/>
        </w:rPr>
        <w:t>Must be willing to travel in and out of state or educational purposes.</w:t>
      </w:r>
    </w:p>
    <w:p w14:paraId="7E0B4A82" w14:textId="77777777" w:rsidR="009E73FF" w:rsidRDefault="009E73FF">
      <w:pPr>
        <w:tabs>
          <w:tab w:val="right" w:pos="9378"/>
        </w:tabs>
        <w:spacing w:after="5" w:line="258" w:lineRule="auto"/>
        <w:ind w:left="-15" w:right="0" w:firstLine="0"/>
        <w:jc w:val="left"/>
        <w:rPr>
          <w:color w:val="2D2D2D"/>
        </w:rPr>
      </w:pPr>
      <w:r>
        <w:rPr>
          <w:b/>
        </w:rPr>
        <w:t xml:space="preserve">Education Requirements: </w:t>
      </w:r>
      <w:r>
        <w:rPr>
          <w:b/>
        </w:rPr>
        <w:tab/>
      </w:r>
    </w:p>
    <w:p w14:paraId="6C5ED07A" w14:textId="7AD8B6A2" w:rsidR="00B17271" w:rsidRDefault="009E73FF">
      <w:pPr>
        <w:tabs>
          <w:tab w:val="right" w:pos="9378"/>
        </w:tabs>
        <w:spacing w:after="5" w:line="258" w:lineRule="auto"/>
        <w:ind w:left="-15" w:right="0" w:firstLine="0"/>
        <w:jc w:val="left"/>
      </w:pPr>
      <w:r>
        <w:rPr>
          <w:color w:val="2D2D2D"/>
        </w:rPr>
        <w:tab/>
        <w:t xml:space="preserve">B.A. Degree in Early Childhood and has experience </w:t>
      </w:r>
    </w:p>
    <w:p w14:paraId="0C70C665" w14:textId="28D1E211" w:rsidR="00B17271" w:rsidRDefault="009E73FF">
      <w:pPr>
        <w:spacing w:after="812" w:line="258" w:lineRule="auto"/>
        <w:ind w:left="4331" w:right="0" w:hanging="10"/>
        <w:jc w:val="left"/>
      </w:pPr>
      <w:r>
        <w:rPr>
          <w:color w:val="2D2D2D"/>
        </w:rPr>
        <w:t xml:space="preserve">in the field of social services. </w:t>
      </w:r>
    </w:p>
    <w:p w14:paraId="5D77BDB9" w14:textId="77777777" w:rsidR="00B17271" w:rsidRDefault="009E73FF">
      <w:pPr>
        <w:spacing w:after="0" w:line="259" w:lineRule="auto"/>
        <w:ind w:left="9" w:right="0" w:firstLine="0"/>
        <w:jc w:val="center"/>
      </w:pPr>
      <w:r>
        <w:rPr>
          <w:b/>
        </w:rPr>
        <w:t xml:space="preserve">Equal Opportunity Employer </w:t>
      </w:r>
    </w:p>
    <w:sectPr w:rsidR="00B17271">
      <w:footerReference w:type="even" r:id="rId8"/>
      <w:footerReference w:type="default" r:id="rId9"/>
      <w:footerReference w:type="first" r:id="rId10"/>
      <w:pgSz w:w="12240" w:h="15840"/>
      <w:pgMar w:top="1507" w:right="1436" w:bottom="1713" w:left="1426" w:header="72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F3900" w14:textId="77777777" w:rsidR="009E73FF" w:rsidRDefault="009E73FF">
      <w:pPr>
        <w:spacing w:after="0" w:line="240" w:lineRule="auto"/>
      </w:pPr>
      <w:r>
        <w:separator/>
      </w:r>
    </w:p>
  </w:endnote>
  <w:endnote w:type="continuationSeparator" w:id="0">
    <w:p w14:paraId="49CC7EE0" w14:textId="77777777" w:rsidR="009E73FF" w:rsidRDefault="009E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6792" w14:textId="77777777" w:rsidR="00B17271" w:rsidRDefault="009E73FF">
    <w:pPr>
      <w:spacing w:after="0" w:line="259" w:lineRule="auto"/>
      <w:ind w:right="9" w:firstLine="0"/>
      <w:jc w:val="right"/>
    </w:pPr>
    <w:r>
      <w:rPr>
        <w:rFonts w:ascii="Calibri" w:eastAsia="Calibri" w:hAnsi="Calibri" w:cs="Calibri"/>
        <w:color w:val="4472C4"/>
        <w:sz w:val="20"/>
      </w:rPr>
      <w:t xml:space="preserve">REVISION DATE </w:t>
    </w:r>
    <w:r>
      <w:rPr>
        <w:rFonts w:ascii="Calibri" w:eastAsia="Calibri" w:hAnsi="Calibri" w:cs="Calibri"/>
        <w:color w:val="808080"/>
        <w:sz w:val="20"/>
      </w:rPr>
      <w:t>| August 2024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93AB9" w14:textId="18354958" w:rsidR="00B17271" w:rsidRDefault="009E73FF">
    <w:pPr>
      <w:spacing w:after="0" w:line="259" w:lineRule="auto"/>
      <w:ind w:right="9" w:firstLine="0"/>
      <w:jc w:val="right"/>
    </w:pPr>
    <w:r>
      <w:rPr>
        <w:rFonts w:ascii="Calibri" w:eastAsia="Calibri" w:hAnsi="Calibri" w:cs="Calibri"/>
        <w:color w:val="4472C4"/>
        <w:sz w:val="20"/>
      </w:rPr>
      <w:t xml:space="preserve">REVISION DATE </w:t>
    </w:r>
    <w:r>
      <w:rPr>
        <w:rFonts w:ascii="Calibri" w:eastAsia="Calibri" w:hAnsi="Calibri" w:cs="Calibri"/>
        <w:color w:val="808080"/>
        <w:sz w:val="20"/>
      </w:rPr>
      <w:t xml:space="preserve">| </w:t>
    </w:r>
    <w:r w:rsidR="00AE6435">
      <w:rPr>
        <w:rFonts w:ascii="Calibri" w:eastAsia="Calibri" w:hAnsi="Calibri" w:cs="Calibri"/>
        <w:color w:val="808080"/>
        <w:sz w:val="20"/>
      </w:rPr>
      <w:t>September</w:t>
    </w:r>
    <w:r>
      <w:rPr>
        <w:rFonts w:ascii="Calibri" w:eastAsia="Calibri" w:hAnsi="Calibri" w:cs="Calibri"/>
        <w:color w:val="808080"/>
        <w:sz w:val="20"/>
      </w:rPr>
      <w:t xml:space="preserve"> 2024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82D2" w14:textId="77777777" w:rsidR="00B17271" w:rsidRDefault="009E73FF">
    <w:pPr>
      <w:spacing w:after="0" w:line="259" w:lineRule="auto"/>
      <w:ind w:right="9" w:firstLine="0"/>
      <w:jc w:val="right"/>
    </w:pPr>
    <w:r>
      <w:rPr>
        <w:rFonts w:ascii="Calibri" w:eastAsia="Calibri" w:hAnsi="Calibri" w:cs="Calibri"/>
        <w:color w:val="4472C4"/>
        <w:sz w:val="20"/>
      </w:rPr>
      <w:t xml:space="preserve">REVISION DATE </w:t>
    </w:r>
    <w:r>
      <w:rPr>
        <w:rFonts w:ascii="Calibri" w:eastAsia="Calibri" w:hAnsi="Calibri" w:cs="Calibri"/>
        <w:color w:val="808080"/>
        <w:sz w:val="20"/>
      </w:rPr>
      <w:t>| August 2024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6913" w14:textId="77777777" w:rsidR="009E73FF" w:rsidRDefault="009E73FF">
      <w:pPr>
        <w:spacing w:after="0" w:line="240" w:lineRule="auto"/>
      </w:pPr>
      <w:r>
        <w:separator/>
      </w:r>
    </w:p>
  </w:footnote>
  <w:footnote w:type="continuationSeparator" w:id="0">
    <w:p w14:paraId="71469329" w14:textId="77777777" w:rsidR="009E73FF" w:rsidRDefault="009E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2BD3"/>
    <w:multiLevelType w:val="hybridMultilevel"/>
    <w:tmpl w:val="CCB6E37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28006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71"/>
    <w:rsid w:val="00061AD5"/>
    <w:rsid w:val="001821C5"/>
    <w:rsid w:val="001C508F"/>
    <w:rsid w:val="002973E6"/>
    <w:rsid w:val="002A35C1"/>
    <w:rsid w:val="00391868"/>
    <w:rsid w:val="003A0287"/>
    <w:rsid w:val="003C5C5E"/>
    <w:rsid w:val="003E5A9D"/>
    <w:rsid w:val="003F5E09"/>
    <w:rsid w:val="004142DE"/>
    <w:rsid w:val="00462576"/>
    <w:rsid w:val="004C6ED9"/>
    <w:rsid w:val="004D1FC2"/>
    <w:rsid w:val="004D5E1C"/>
    <w:rsid w:val="004E5A1B"/>
    <w:rsid w:val="005502A2"/>
    <w:rsid w:val="00587737"/>
    <w:rsid w:val="0062304E"/>
    <w:rsid w:val="006D47C1"/>
    <w:rsid w:val="00710773"/>
    <w:rsid w:val="00772269"/>
    <w:rsid w:val="007862E4"/>
    <w:rsid w:val="00793E00"/>
    <w:rsid w:val="007C71E6"/>
    <w:rsid w:val="008A2728"/>
    <w:rsid w:val="008B3CB9"/>
    <w:rsid w:val="008F5AB4"/>
    <w:rsid w:val="00942D7A"/>
    <w:rsid w:val="00960455"/>
    <w:rsid w:val="0097531B"/>
    <w:rsid w:val="009777FC"/>
    <w:rsid w:val="009E73FF"/>
    <w:rsid w:val="00A5585A"/>
    <w:rsid w:val="00A85E94"/>
    <w:rsid w:val="00AE6435"/>
    <w:rsid w:val="00B17271"/>
    <w:rsid w:val="00B71E99"/>
    <w:rsid w:val="00B7470E"/>
    <w:rsid w:val="00B812AB"/>
    <w:rsid w:val="00BF6BF7"/>
    <w:rsid w:val="00C076DF"/>
    <w:rsid w:val="00C35AB3"/>
    <w:rsid w:val="00C57028"/>
    <w:rsid w:val="00D47601"/>
    <w:rsid w:val="00D54C1F"/>
    <w:rsid w:val="00DF46AC"/>
    <w:rsid w:val="00E81043"/>
    <w:rsid w:val="00EE2B07"/>
    <w:rsid w:val="00F31D3E"/>
    <w:rsid w:val="00F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E4C3"/>
  <w15:docId w15:val="{139581A0-467A-4EEF-BE74-DE22218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2" w:line="251" w:lineRule="auto"/>
      <w:ind w:right="5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35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DF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</dc:title>
  <dc:subject>F 2021</dc:subject>
  <dc:creator>Tyler Neal</dc:creator>
  <cp:keywords/>
  <cp:lastModifiedBy>Sharlisa Chavis</cp:lastModifiedBy>
  <cp:revision>49</cp:revision>
  <cp:lastPrinted>2024-09-17T15:11:00Z</cp:lastPrinted>
  <dcterms:created xsi:type="dcterms:W3CDTF">2024-08-28T16:19:00Z</dcterms:created>
  <dcterms:modified xsi:type="dcterms:W3CDTF">2024-09-17T15:30:00Z</dcterms:modified>
</cp:coreProperties>
</file>